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8"/>
          <w:szCs w:val="48"/>
        </w:rPr>
      </w:pPr>
      <w:r>
        <w:rPr>
          <w:rFonts w:hint="eastAsia"/>
          <w:b/>
          <w:sz w:val="48"/>
          <w:szCs w:val="48"/>
          <w:lang w:val="en-US" w:eastAsia="zh-CN"/>
        </w:rPr>
        <w:t>研究生</w:t>
      </w:r>
      <w:r>
        <w:rPr>
          <w:rFonts w:hint="eastAsia"/>
          <w:b/>
          <w:sz w:val="48"/>
          <w:szCs w:val="48"/>
        </w:rPr>
        <w:t>网上评教操作流程</w:t>
      </w:r>
    </w:p>
    <w:p>
      <w:pPr>
        <w:widowControl/>
        <w:tabs>
          <w:tab w:val="left" w:pos="2805"/>
        </w:tabs>
        <w:adjustRightInd w:val="0"/>
        <w:snapToGrid w:val="0"/>
        <w:spacing w:line="460" w:lineRule="exact"/>
        <w:jc w:val="center"/>
        <w:rPr>
          <w:rFonts w:ascii="黑体" w:eastAsia="黑体"/>
          <w:sz w:val="28"/>
          <w:szCs w:val="28"/>
        </w:rPr>
      </w:pPr>
    </w:p>
    <w:p>
      <w:p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1. 登录</w:t>
      </w:r>
      <w:r>
        <w:rPr>
          <w:rFonts w:hint="eastAsia" w:ascii="宋体" w:hAnsi="宋体" w:cs="宋体"/>
          <w:color w:val="000000"/>
          <w:kern w:val="0"/>
          <w:sz w:val="24"/>
          <w:szCs w:val="24"/>
          <w:lang w:val="en-US" w:eastAsia="zh-CN"/>
        </w:rPr>
        <w:t>研究生管理系统统:http://gs.gdufs.edu.cn/ssfw/login_cas.jsp（建议使用chrom\火狐等非ie内核浏览器）</w:t>
      </w:r>
    </w:p>
    <w:p>
      <w:p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2. 在统一身份认证页面输入数字广外账号和密码后，点击登陆。</w:t>
      </w:r>
    </w:p>
    <w:p>
      <w:p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3、登录后点击左侧菜单：培养管理-网上评教，如下图所示：</w:t>
      </w:r>
    </w:p>
    <w:p>
      <w:pPr>
        <w:jc w:val="left"/>
      </w:pPr>
      <w:r>
        <w:drawing>
          <wp:inline distT="0" distB="0" distL="114300" distR="114300">
            <wp:extent cx="5266690" cy="2072640"/>
            <wp:effectExtent l="0" t="0" r="10160" b="381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4"/>
                    <a:stretch>
                      <a:fillRect/>
                    </a:stretch>
                  </pic:blipFill>
                  <pic:spPr>
                    <a:xfrm>
                      <a:off x="0" y="0"/>
                      <a:ext cx="5266690" cy="2072640"/>
                    </a:xfrm>
                    <a:prstGeom prst="rect">
                      <a:avLst/>
                    </a:prstGeom>
                    <a:noFill/>
                    <a:ln w="9525">
                      <a:noFill/>
                    </a:ln>
                  </pic:spPr>
                </pic:pic>
              </a:graphicData>
            </a:graphic>
          </wp:inline>
        </w:drawing>
      </w:r>
    </w:p>
    <w:p>
      <w:pPr>
        <w:numPr>
          <w:ilvl w:val="0"/>
          <w:numId w:val="1"/>
        </w:numPr>
        <w:jc w:val="left"/>
        <w:rPr>
          <w:rFonts w:hint="eastAsia"/>
          <w:lang w:val="en-US" w:eastAsia="zh-CN"/>
        </w:rPr>
      </w:pPr>
      <w:r>
        <w:rPr>
          <w:rFonts w:hint="eastAsia"/>
          <w:lang w:val="en-US" w:eastAsia="zh-CN"/>
        </w:rPr>
        <w:t>进入评教页面后请认真阅读评教说明</w:t>
      </w:r>
    </w:p>
    <w:p>
      <w:pPr>
        <w:numPr>
          <w:numId w:val="0"/>
        </w:numPr>
        <w:jc w:val="center"/>
        <w:rPr>
          <w:rFonts w:hint="eastAsia"/>
          <w:lang w:val="en-US" w:eastAsia="zh-CN"/>
        </w:rPr>
      </w:pPr>
      <w:r>
        <w:drawing>
          <wp:inline distT="0" distB="0" distL="114300" distR="114300">
            <wp:extent cx="5273675" cy="1596390"/>
            <wp:effectExtent l="0" t="0" r="3175" b="3810"/>
            <wp:docPr id="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pic:cNvPicPr>
                      <a:picLocks noChangeAspect="1"/>
                    </pic:cNvPicPr>
                  </pic:nvPicPr>
                  <pic:blipFill>
                    <a:blip r:embed="rId5"/>
                    <a:stretch>
                      <a:fillRect/>
                    </a:stretch>
                  </pic:blipFill>
                  <pic:spPr>
                    <a:xfrm>
                      <a:off x="0" y="0"/>
                      <a:ext cx="5273675" cy="1596390"/>
                    </a:xfrm>
                    <a:prstGeom prst="rect">
                      <a:avLst/>
                    </a:prstGeom>
                    <a:noFill/>
                    <a:ln w="9525">
                      <a:noFill/>
                    </a:ln>
                  </pic:spPr>
                </pic:pic>
              </a:graphicData>
            </a:graphic>
          </wp:inline>
        </w:drawing>
      </w:r>
    </w:p>
    <w:p>
      <w:p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5、点击右侧网上评教，进入待评课程页面</w:t>
      </w:r>
    </w:p>
    <w:p>
      <w:pPr>
        <w:numPr>
          <w:numId w:val="0"/>
        </w:numPr>
        <w:wordWrap w:val="0"/>
      </w:pPr>
      <w:r>
        <w:drawing>
          <wp:inline distT="0" distB="0" distL="114300" distR="114300">
            <wp:extent cx="5266055" cy="1891030"/>
            <wp:effectExtent l="0" t="0" r="10795" b="13970"/>
            <wp:docPr id="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pic:cNvPicPr>
                      <a:picLocks noChangeAspect="1"/>
                    </pic:cNvPicPr>
                  </pic:nvPicPr>
                  <pic:blipFill>
                    <a:blip r:embed="rId6"/>
                    <a:stretch>
                      <a:fillRect/>
                    </a:stretch>
                  </pic:blipFill>
                  <pic:spPr>
                    <a:xfrm>
                      <a:off x="0" y="0"/>
                      <a:ext cx="5266055" cy="1891030"/>
                    </a:xfrm>
                    <a:prstGeom prst="rect">
                      <a:avLst/>
                    </a:prstGeom>
                    <a:noFill/>
                    <a:ln w="9525">
                      <a:noFill/>
                    </a:ln>
                  </pic:spPr>
                </pic:pic>
              </a:graphicData>
            </a:graphic>
          </wp:inline>
        </w:drawing>
      </w:r>
    </w:p>
    <w:p>
      <w:p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6、选择课程进入课程评估详细页，选择对应评价等级，完成课程评价。</w:t>
      </w:r>
    </w:p>
    <w:p>
      <w:pPr>
        <w:numPr>
          <w:numId w:val="0"/>
        </w:numPr>
        <w:wordWrap w:val="0"/>
        <w:rPr>
          <w:sz w:val="28"/>
          <w:szCs w:val="28"/>
        </w:rPr>
      </w:pPr>
      <w:r>
        <w:rPr>
          <w:rFonts w:hint="eastAsia"/>
          <w:lang w:val="en-US" w:eastAsia="zh-CN"/>
        </w:rPr>
        <w:t xml:space="preserve">   </w:t>
      </w:r>
      <w:r>
        <w:drawing>
          <wp:inline distT="0" distB="0" distL="114300" distR="114300">
            <wp:extent cx="5266055" cy="2221230"/>
            <wp:effectExtent l="0" t="0" r="10795" b="7620"/>
            <wp:docPr id="7"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pic:cNvPicPr>
                      <a:picLocks noChangeAspect="1"/>
                    </pic:cNvPicPr>
                  </pic:nvPicPr>
                  <pic:blipFill>
                    <a:blip r:embed="rId7"/>
                    <a:stretch>
                      <a:fillRect/>
                    </a:stretch>
                  </pic:blipFill>
                  <pic:spPr>
                    <a:xfrm>
                      <a:off x="0" y="0"/>
                      <a:ext cx="5266055" cy="2221230"/>
                    </a:xfrm>
                    <a:prstGeom prst="rect">
                      <a:avLst/>
                    </a:prstGeom>
                    <a:noFill/>
                    <a:ln w="9525">
                      <a:noFill/>
                    </a:ln>
                  </pic:spPr>
                </pic:pic>
              </a:graphicData>
            </a:graphic>
          </wp:inline>
        </w:drawing>
      </w:r>
    </w:p>
    <w:p>
      <w:pPr>
        <w:jc w:val="left"/>
        <w:rPr>
          <w:rFonts w:hint="eastAsia" w:ascii="宋体" w:hAnsi="宋体" w:cs="宋体"/>
          <w:color w:val="FF0000"/>
          <w:kern w:val="0"/>
          <w:sz w:val="24"/>
          <w:szCs w:val="24"/>
          <w:lang w:val="en-US" w:eastAsia="zh-CN"/>
        </w:rPr>
      </w:pPr>
      <w:r>
        <w:rPr>
          <w:rFonts w:hint="eastAsia" w:ascii="宋体" w:hAnsi="宋体" w:cs="宋体"/>
          <w:color w:val="000000"/>
          <w:kern w:val="0"/>
          <w:sz w:val="24"/>
          <w:szCs w:val="24"/>
          <w:lang w:val="en-US" w:eastAsia="zh-CN"/>
        </w:rPr>
        <w:t>7、未完成评估的课程，点击“保存”按钮，再次进入后可继续对该门课程进行评价；已完成的问卷，点击“提交”按钮，则完成该门课程评价。</w:t>
      </w:r>
      <w:r>
        <w:rPr>
          <w:rFonts w:hint="eastAsia" w:ascii="宋体" w:hAnsi="宋体" w:cs="宋体"/>
          <w:color w:val="FF0000"/>
          <w:kern w:val="0"/>
          <w:sz w:val="24"/>
          <w:szCs w:val="24"/>
          <w:lang w:val="en-US" w:eastAsia="zh-CN"/>
        </w:rPr>
        <w:t>（注意：在教学评估时，一但提交将</w:t>
      </w:r>
      <w:bookmarkStart w:id="0" w:name="_GoBack"/>
      <w:bookmarkEnd w:id="0"/>
      <w:r>
        <w:rPr>
          <w:rFonts w:hint="eastAsia" w:ascii="宋体" w:hAnsi="宋体" w:cs="宋体"/>
          <w:color w:val="FF0000"/>
          <w:kern w:val="0"/>
          <w:sz w:val="24"/>
          <w:szCs w:val="24"/>
          <w:lang w:val="en-US" w:eastAsia="zh-CN"/>
        </w:rPr>
        <w:t>无法收回，请各位同学认真、慎重对待教学评估中每一项指标，客观评教）</w:t>
      </w:r>
    </w:p>
    <w:p>
      <w:pPr>
        <w:jc w:val="left"/>
        <w:rPr>
          <w:rFonts w:hint="eastAsia" w:ascii="宋体" w:hAnsi="宋体" w:cs="宋体"/>
          <w:color w:val="000000"/>
          <w:kern w:val="0"/>
          <w:sz w:val="24"/>
          <w:szCs w:val="24"/>
          <w:lang w:val="en-US" w:eastAsia="zh-CN"/>
        </w:rPr>
      </w:pPr>
      <w:r>
        <w:rPr>
          <w:rFonts w:hint="eastAsia" w:ascii="宋体" w:hAnsi="宋体" w:cs="宋体"/>
          <w:color w:val="000000"/>
          <w:kern w:val="0"/>
          <w:sz w:val="24"/>
          <w:szCs w:val="24"/>
          <w:lang w:val="en-US" w:eastAsia="zh-CN"/>
        </w:rPr>
        <w:t>8、请在规定时间内认真完成所有课程的评价如在评价过程中遇到课程或教师对应错误的问题，请与各教学单位教学秘书联系。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AB940"/>
    <w:multiLevelType w:val="singleLevel"/>
    <w:tmpl w:val="591AB940"/>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A648D"/>
    <w:rsid w:val="00087FFE"/>
    <w:rsid w:val="000F0F42"/>
    <w:rsid w:val="001B26F2"/>
    <w:rsid w:val="00211ECB"/>
    <w:rsid w:val="002821C8"/>
    <w:rsid w:val="00494ACE"/>
    <w:rsid w:val="00544AB3"/>
    <w:rsid w:val="00563191"/>
    <w:rsid w:val="0057492B"/>
    <w:rsid w:val="00743890"/>
    <w:rsid w:val="00755D4C"/>
    <w:rsid w:val="007E4725"/>
    <w:rsid w:val="00863BE6"/>
    <w:rsid w:val="008F1580"/>
    <w:rsid w:val="00986DF6"/>
    <w:rsid w:val="009C0305"/>
    <w:rsid w:val="00A45833"/>
    <w:rsid w:val="00BF2DFF"/>
    <w:rsid w:val="00C835F9"/>
    <w:rsid w:val="00CA5D69"/>
    <w:rsid w:val="00CE7D8B"/>
    <w:rsid w:val="00D4587E"/>
    <w:rsid w:val="00D46F09"/>
    <w:rsid w:val="00E538B9"/>
    <w:rsid w:val="00EA648D"/>
    <w:rsid w:val="00EC04E1"/>
    <w:rsid w:val="00F025C1"/>
    <w:rsid w:val="00FF1226"/>
    <w:rsid w:val="5C0C20EC"/>
    <w:rsid w:val="7D48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50" w:afterLines="50"/>
      <w:ind w:firstLine="960" w:firstLineChars="200"/>
      <w:jc w:val="left"/>
    </w:pPr>
    <w:rPr>
      <w:rFonts w:asciiTheme="minorAscii" w:hAnsiTheme="minorAsci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unhideWhenUsed/>
    <w:uiPriority w:val="99"/>
    <w:rPr>
      <w:color w:val="800080" w:themeColor="followedHyperlink"/>
      <w:u w:val="single"/>
    </w:rPr>
  </w:style>
  <w:style w:type="character" w:styleId="7">
    <w:name w:val="Hyperlink"/>
    <w:basedOn w:val="5"/>
    <w:unhideWhenUsed/>
    <w:uiPriority w:val="99"/>
    <w:rPr>
      <w:color w:val="0000FF" w:themeColor="hyperlink"/>
      <w:u w:val="single"/>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 w:type="character" w:customStyle="1" w:styleId="11">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80</Words>
  <Characters>460</Characters>
  <Lines>3</Lines>
  <Paragraphs>1</Paragraphs>
  <TotalTime>0</TotalTime>
  <ScaleCrop>false</ScaleCrop>
  <LinksUpToDate>false</LinksUpToDate>
  <CharactersWithSpaces>539</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2015-11-20T01:13:00Z</dcterms:created>
  <dc:creator>微软用户</dc:creator>
  <cp:lastModifiedBy>Administrator</cp:lastModifiedBy>
  <cp:lastPrinted>2015-11-24T09:10:00Z</cp:lastPrinted>
  <dcterms:modified xsi:type="dcterms:W3CDTF">2017-05-16T08:32:26Z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